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099E">
      <w:pPr>
        <w:tabs>
          <w:tab w:val="left" w:pos="4320"/>
        </w:tabs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12661900</wp:posOffset>
            </wp:positionH>
            <wp:positionV relativeFrom="topMargin">
              <wp:posOffset>11468100</wp:posOffset>
            </wp:positionV>
            <wp:extent cx="317500" cy="495300"/>
            <wp:effectExtent l="0" t="0" r="635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</w:p>
    <w:p w14:paraId="296DFCCE">
      <w:p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第六单元《课外古诗词诵读》教学设计</w:t>
      </w:r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6C4F10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正确、流利、有感情地朗读诗歌，背诵诗歌。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结合课下注释，理解诗歌的意思。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在反复诵读与想象中体会诗歌表达的感情,受到情绪的感染和心灵的震撼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B5EEC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1.正确、流利、有感情地朗读诗歌，结合课下注释，理解诗歌的意思</w:t>
      </w:r>
      <w:r>
        <w:rPr>
          <w:rFonts w:hint="eastAsia" w:ascii="宋体" w:hAnsi="宋体" w:eastAsia="宋体" w:cs="Times New Roman"/>
          <w:szCs w:val="21"/>
          <w:lang w:eastAsia="zh-CN"/>
        </w:rPr>
        <w:t>，</w:t>
      </w:r>
      <w:r>
        <w:rPr>
          <w:rFonts w:hint="eastAsia" w:ascii="宋体" w:hAnsi="宋体" w:eastAsia="宋体" w:cs="Times New Roman"/>
          <w:szCs w:val="21"/>
        </w:rPr>
        <w:t>背诵诗歌。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2.在反复诵读与想象中体会诗歌表达的感情,受到情绪的感染和心灵的震撼。</w:t>
      </w:r>
    </w:p>
    <w:bookmarkEnd w:id="2"/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D17B3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任务一：诵读·音韵传情</w:t>
      </w:r>
    </w:p>
    <w:p w14:paraId="3D15F4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任务二：链接·文学常识</w:t>
      </w:r>
    </w:p>
    <w:p w14:paraId="73A51C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任务三：译读·诗文大意</w:t>
      </w:r>
    </w:p>
    <w:p w14:paraId="219A14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任务四：赏析·把握情感</w:t>
      </w:r>
    </w:p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</w:t>
      </w:r>
      <w:r>
        <w:rPr>
          <w:rFonts w:ascii="宋体" w:hAnsi="宋体" w:eastAsia="宋体" w:cs="Times New Roman"/>
          <w:szCs w:val="21"/>
        </w:rPr>
        <w:t>课时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07D0A7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学校拟修建文化长廊，《秋词（其一）》《夜雨寄北》《十一月四日风雨大作（其二）》《潼 关》入选“诗韵中国·寄情于秋”板块，请你帮助学校完成该板块各展板设计的相关任务。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任务一：诵读·音韵传情</w:t>
      </w:r>
    </w:p>
    <w:p w14:paraId="0E4B04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</w:t>
      </w:r>
      <w:r>
        <w:rPr>
          <w:rFonts w:hint="eastAsia" w:ascii="宋体" w:hAnsi="宋体" w:eastAsia="宋体" w:cs="Times New Roman"/>
          <w:color w:val="000000"/>
          <w:szCs w:val="21"/>
        </w:rPr>
        <w:t>展板第一展区为“诵读·音韵传情”，请你大声诵读四首绝句，读准音韵节奏，并把诗歌朗读录制成音频，制作成二维码镶嵌在“诵读·音韵传情”展区。</w:t>
      </w:r>
    </w:p>
    <w:p w14:paraId="0D3FB71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课件播放朗诵录音并展示：</w:t>
      </w:r>
    </w:p>
    <w:p w14:paraId="62603F4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秋词（其一）</w:t>
      </w:r>
    </w:p>
    <w:p w14:paraId="416CFD6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刘禹锡</w:t>
      </w:r>
    </w:p>
    <w:p w14:paraId="4B729DD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自古逢秋/悲寂寥（liáo），</w:t>
      </w:r>
    </w:p>
    <w:p w14:paraId="4C4C8C1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我言/秋日/胜春朝（zhāo）。</w:t>
      </w:r>
    </w:p>
    <w:p w14:paraId="313B288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晴空一鹤/排云上，</w:t>
      </w:r>
    </w:p>
    <w:p w14:paraId="4260820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便引诗情/到碧霄（xiāo）</w:t>
      </w:r>
    </w:p>
    <w:p w14:paraId="0099B74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00A540C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2D07D61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夜 雨 寄 北</w:t>
      </w:r>
    </w:p>
    <w:p w14:paraId="491D917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李商隐</w:t>
      </w:r>
    </w:p>
    <w:p w14:paraId="1FFFB37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君问/ 归期/ 未有期，</w:t>
      </w:r>
    </w:p>
    <w:p w14:paraId="4E493DC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巴山/ 夜雨/ 涨秋池。</w:t>
      </w:r>
    </w:p>
    <w:p w14:paraId="23D4754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何当/ 共剪/ 西窗烛，</w:t>
      </w:r>
    </w:p>
    <w:p w14:paraId="2C9CAA37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却话/ 巴山/ 夜雨时。</w:t>
      </w:r>
    </w:p>
    <w:p w14:paraId="2B2A549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4D0D77A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十一月四日风雨大作（其二）</w:t>
      </w:r>
    </w:p>
    <w:p w14:paraId="3C1EF3F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陆 游</w:t>
      </w:r>
    </w:p>
    <w:p w14:paraId="09A0BB4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僵（jiāng）卧/孤村/不/自哀（āi），</w:t>
      </w:r>
    </w:p>
    <w:p w14:paraId="40AED31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尚思/为国/戍（shù）/轮台。</w:t>
      </w:r>
    </w:p>
    <w:p w14:paraId="38813A6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夜阑（lán）/卧听/风/吹雨，</w:t>
      </w:r>
    </w:p>
    <w:p w14:paraId="1E26768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铁马/冰河/入/梦来。</w:t>
      </w:r>
    </w:p>
    <w:p w14:paraId="5332931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6A94678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潼   关</w:t>
      </w:r>
    </w:p>
    <w:p w14:paraId="00EAA5F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谭嗣同</w:t>
      </w:r>
    </w:p>
    <w:p w14:paraId="6F789CD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终古/高云/簇（cù）此城，</w:t>
      </w:r>
    </w:p>
    <w:p w14:paraId="615ADD9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秋风/吹散（sàn）/马蹄声。</w:t>
      </w:r>
    </w:p>
    <w:p w14:paraId="0D5F969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河流/大野/犹嫌（xián）束，</w:t>
      </w:r>
    </w:p>
    <w:p w14:paraId="3C8E2A8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山入/潼（tóng）/关不解平。</w:t>
      </w:r>
    </w:p>
    <w:p w14:paraId="619FDC0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0170A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</w:t>
      </w: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：链接·文学常识</w:t>
      </w:r>
    </w:p>
    <w:p w14:paraId="5F0048B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</w:t>
      </w:r>
      <w:r>
        <w:rPr>
          <w:rFonts w:hint="eastAsia" w:ascii="宋体" w:hAnsi="宋体" w:eastAsia="宋体" w:cs="Times New Roman"/>
          <w:color w:val="000000"/>
          <w:szCs w:val="21"/>
        </w:rPr>
        <w:t>展板第二展区为“链接·文学常识”，请你根据课下注释以及查阅资料所得，帮助工作人员补齐下列表格。</w:t>
      </w:r>
    </w:p>
    <w:tbl>
      <w:tblPr>
        <w:tblStyle w:val="8"/>
        <w:tblpPr w:leftFromText="180" w:rightFromText="180" w:vertAnchor="text" w:horzAnchor="page" w:tblpX="1067" w:tblpY="40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910"/>
        <w:gridCol w:w="1960"/>
        <w:gridCol w:w="2750"/>
        <w:gridCol w:w="2867"/>
      </w:tblGrid>
      <w:tr w14:paraId="52CAC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471" w:type="dxa"/>
            <w:vAlign w:val="center"/>
          </w:tcPr>
          <w:p w14:paraId="3BC58DD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910" w:type="dxa"/>
            <w:vAlign w:val="center"/>
          </w:tcPr>
          <w:p w14:paraId="0172ECF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体裁</w:t>
            </w:r>
          </w:p>
        </w:tc>
        <w:tc>
          <w:tcPr>
            <w:tcW w:w="1960" w:type="dxa"/>
            <w:vAlign w:val="center"/>
          </w:tcPr>
          <w:p w14:paraId="50A3184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出处</w:t>
            </w:r>
          </w:p>
        </w:tc>
        <w:tc>
          <w:tcPr>
            <w:tcW w:w="2750" w:type="dxa"/>
            <w:vAlign w:val="center"/>
          </w:tcPr>
          <w:p w14:paraId="478B0DC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作者简介</w:t>
            </w:r>
          </w:p>
        </w:tc>
        <w:tc>
          <w:tcPr>
            <w:tcW w:w="2867" w:type="dxa"/>
            <w:vAlign w:val="center"/>
          </w:tcPr>
          <w:p w14:paraId="69DABBA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创作背景</w:t>
            </w:r>
          </w:p>
        </w:tc>
      </w:tr>
      <w:tr w14:paraId="02385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vAlign w:val="center"/>
          </w:tcPr>
          <w:p w14:paraId="7A44D7B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《秋词（其一）》</w:t>
            </w:r>
          </w:p>
        </w:tc>
        <w:tc>
          <w:tcPr>
            <w:tcW w:w="910" w:type="dxa"/>
            <w:vAlign w:val="center"/>
          </w:tcPr>
          <w:p w14:paraId="7449854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</w:p>
        </w:tc>
        <w:tc>
          <w:tcPr>
            <w:tcW w:w="1960" w:type="dxa"/>
            <w:vAlign w:val="center"/>
          </w:tcPr>
          <w:p w14:paraId="34819D4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43CE0F3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刘禹锡(772-842),字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,洛阳(今属河南)人,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代文学家,有“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”之称。与      合称“刘柳”,与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合称“刘白”。其诗通俗清新,善用比兴手法寄托政治内容。主要作品有《陋室铭》《竹枝词》《杨柳枝词》《乌衣巷》等,有《刘梦得文集》存世。</w:t>
            </w:r>
          </w:p>
        </w:tc>
        <w:tc>
          <w:tcPr>
            <w:tcW w:w="2867" w:type="dxa"/>
            <w:vAlign w:val="center"/>
          </w:tcPr>
          <w:p w14:paraId="2E93F6B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秋词》题下有诗两首,这里选的是第一首。永贞元年(805),唐顺宗即位,任用王叔文改革朝政,刘禹锡也参加了这场革新运动。但革新运动遭到宦官、藩镇、官僚势力的强烈反对,以失败告终。顺宗被迫退位,王叔文被赐死,刘禹锡被贬。刘禹锡被贬到朗州(湖南常德)时,是三十四岁。正感到春风得意，却被赶出了朝廷,其苦闷是可想而知的。但他不愿随波逐流,追求与众不同,不肯人云亦云。《秋词二首》就是他在这种心情下写的。</w:t>
            </w:r>
          </w:p>
        </w:tc>
      </w:tr>
      <w:tr w14:paraId="03E65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vAlign w:val="center"/>
          </w:tcPr>
          <w:p w14:paraId="31BA4BF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《夜雨寄北》</w:t>
            </w:r>
          </w:p>
        </w:tc>
        <w:tc>
          <w:tcPr>
            <w:tcW w:w="910" w:type="dxa"/>
            <w:vAlign w:val="center"/>
          </w:tcPr>
          <w:p w14:paraId="3674CF8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</w:p>
        </w:tc>
        <w:tc>
          <w:tcPr>
            <w:tcW w:w="1960" w:type="dxa"/>
            <w:vAlign w:val="center"/>
          </w:tcPr>
          <w:p w14:paraId="245198E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00B4307E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李商隐（约813—约858），字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，号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，怀州河内（今河南沁阳）人，   代诗人。和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合称“小李杜”，与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合称“温李”。其诗构思新颖，风格秾丽。</w:t>
            </w:r>
          </w:p>
        </w:tc>
        <w:tc>
          <w:tcPr>
            <w:tcW w:w="2867" w:type="dxa"/>
            <w:vAlign w:val="center"/>
          </w:tcPr>
          <w:p w14:paraId="281A280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这首诗是诗人身居遥远的异乡巴蜀（今四川、重庆一带）时写给在长安（今西安）的妻子的一首七言绝句。因为长安在巴蜀之北，故题作《夜雨寄北》。</w:t>
            </w:r>
          </w:p>
        </w:tc>
      </w:tr>
      <w:tr w14:paraId="1529E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vAlign w:val="center"/>
          </w:tcPr>
          <w:p w14:paraId="0BCCC25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《十一月四日风雨大作（其二）》</w:t>
            </w:r>
          </w:p>
        </w:tc>
        <w:tc>
          <w:tcPr>
            <w:tcW w:w="910" w:type="dxa"/>
            <w:vAlign w:val="center"/>
          </w:tcPr>
          <w:p w14:paraId="79EB687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</w:p>
        </w:tc>
        <w:tc>
          <w:tcPr>
            <w:tcW w:w="1960" w:type="dxa"/>
            <w:vAlign w:val="center"/>
          </w:tcPr>
          <w:p w14:paraId="637BE77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7ACDD28D">
            <w:pPr>
              <w:tabs>
                <w:tab w:val="left" w:pos="4320"/>
              </w:tabs>
              <w:snapToGrid w:val="0"/>
              <w:spacing w:line="360" w:lineRule="auto"/>
              <w:ind w:left="210" w:hanging="210" w:hangingChars="100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陆游（1125—1210），字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，号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，越州山阴（今浙江绍兴）人，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（朝代）诗人。他一生笔耕不辍，诗、词、文均有很高成就，其诗语言平易晓畅，饱含爱国热情，对后世影响深远。代表作有《游山西村》《关山月》《书愤》《示儿》等</w:t>
            </w:r>
          </w:p>
        </w:tc>
        <w:tc>
          <w:tcPr>
            <w:tcW w:w="2867" w:type="dxa"/>
            <w:vAlign w:val="center"/>
          </w:tcPr>
          <w:p w14:paraId="7F16EF3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此题下共有诗两首，这里选的是第二首。陆游自罢官后，闲居家乡山阴。此诗作于南宋光宗绍熙三年（1192）十一月四日，当时诗人已年近七旬，虽然年迈，但爱国之情不减，一心想要报效国家。诗人收复国土的强烈愿望在现实中已不可能实现,就在十一月四日那个“风雨大作”的夜里,诗人触景生情、由情生思,在梦中实现了自己金戈铁马、驰骋中原的愿望。</w:t>
            </w:r>
          </w:p>
        </w:tc>
      </w:tr>
      <w:tr w14:paraId="1D74D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471" w:type="dxa"/>
            <w:vAlign w:val="center"/>
          </w:tcPr>
          <w:p w14:paraId="44AE531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《潼   关》</w:t>
            </w:r>
          </w:p>
        </w:tc>
        <w:tc>
          <w:tcPr>
            <w:tcW w:w="910" w:type="dxa"/>
            <w:vAlign w:val="center"/>
          </w:tcPr>
          <w:p w14:paraId="3D3F358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</w:p>
        </w:tc>
        <w:tc>
          <w:tcPr>
            <w:tcW w:w="1960" w:type="dxa"/>
            <w:vAlign w:val="center"/>
          </w:tcPr>
          <w:p w14:paraId="130E47F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324F27D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谭嗣同（1865—1898） ，字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，号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，湖南浏阳人，清末维新派政治家、思想家，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“六君子”之一。</w:t>
            </w:r>
          </w:p>
        </w:tc>
        <w:tc>
          <w:tcPr>
            <w:tcW w:w="2867" w:type="dxa"/>
            <w:vAlign w:val="center"/>
          </w:tcPr>
          <w:p w14:paraId="6690279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潼关，在今陕西潼关北，关城临黄河，依秦岭，当山西、陕西、河南三省要冲，历来为军事重地。</w:t>
            </w:r>
          </w:p>
          <w:p w14:paraId="3C9E45B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谭嗣同写这首诗时才十多岁，当时随父赴甘肃上任，途经陕西潼关，被北方的特有的壮阔风景所震撼，欣然命笔。</w:t>
            </w:r>
          </w:p>
        </w:tc>
      </w:tr>
    </w:tbl>
    <w:p w14:paraId="3721AE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楷体" w:hAnsi="楷体" w:eastAsia="楷体" w:cs="楷体"/>
          <w:color w:val="000000"/>
          <w:szCs w:val="21"/>
          <w:lang w:val="en-US" w:eastAsia="zh-CN"/>
        </w:rPr>
      </w:pPr>
    </w:p>
    <w:tbl>
      <w:tblPr>
        <w:tblStyle w:val="8"/>
        <w:tblpPr w:leftFromText="180" w:rightFromText="180" w:vertAnchor="text" w:horzAnchor="page" w:tblpX="1067" w:tblpY="80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910"/>
        <w:gridCol w:w="1960"/>
        <w:gridCol w:w="2750"/>
        <w:gridCol w:w="2867"/>
      </w:tblGrid>
      <w:tr w14:paraId="0A019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471" w:type="dxa"/>
            <w:vAlign w:val="center"/>
          </w:tcPr>
          <w:p w14:paraId="33C15E5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910" w:type="dxa"/>
            <w:vAlign w:val="center"/>
          </w:tcPr>
          <w:p w14:paraId="616AAE8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体裁</w:t>
            </w:r>
          </w:p>
        </w:tc>
        <w:tc>
          <w:tcPr>
            <w:tcW w:w="1960" w:type="dxa"/>
            <w:vAlign w:val="center"/>
          </w:tcPr>
          <w:p w14:paraId="6865B90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出处</w:t>
            </w:r>
          </w:p>
        </w:tc>
        <w:tc>
          <w:tcPr>
            <w:tcW w:w="2750" w:type="dxa"/>
            <w:vAlign w:val="center"/>
          </w:tcPr>
          <w:p w14:paraId="2D3920E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作者简介</w:t>
            </w:r>
          </w:p>
        </w:tc>
        <w:tc>
          <w:tcPr>
            <w:tcW w:w="2867" w:type="dxa"/>
            <w:vAlign w:val="center"/>
          </w:tcPr>
          <w:p w14:paraId="4D0B031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创作背景</w:t>
            </w:r>
          </w:p>
        </w:tc>
      </w:tr>
      <w:tr w14:paraId="41E53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vAlign w:val="center"/>
          </w:tcPr>
          <w:p w14:paraId="1B9E96B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《秋词（其一）》</w:t>
            </w:r>
          </w:p>
        </w:tc>
        <w:tc>
          <w:tcPr>
            <w:tcW w:w="910" w:type="dxa"/>
            <w:vAlign w:val="center"/>
          </w:tcPr>
          <w:p w14:paraId="0C0F056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七言</w:t>
            </w:r>
          </w:p>
          <w:p w14:paraId="169C9CA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绝句 </w:t>
            </w:r>
          </w:p>
        </w:tc>
        <w:tc>
          <w:tcPr>
            <w:tcW w:w="1960" w:type="dxa"/>
            <w:vAlign w:val="center"/>
          </w:tcPr>
          <w:p w14:paraId="45DF7C2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刘禹锡集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43BE2F2F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刘禹锡(772-842),字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>梦得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,洛阳(今属河南)人,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>唐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代文学家,有“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>诗豪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”之称。与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>柳宗元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合称“刘柳”,与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>白居易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合称“刘白”。其诗通俗清新,善用比兴手法寄托政治内容。主要作品有《陋室铭》《竹枝词》《杨柳枝词》《乌衣巷》等,有《刘梦得文集》存世。</w:t>
            </w:r>
          </w:p>
        </w:tc>
        <w:tc>
          <w:tcPr>
            <w:tcW w:w="2867" w:type="dxa"/>
            <w:vAlign w:val="center"/>
          </w:tcPr>
          <w:p w14:paraId="7416D4E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秋词》题下有诗两首,这里选的是第一首。永贞元年(805),唐顺宗即位,任用王叔文改革朝政,刘禹锡也参加了这场革新运动。但革新运动遭到宦官、藩镇、官僚势力的强烈反对,以失败告终。顺宗被迫退位,王叔文被赐死,刘禹锡被贬。刘禹锡被贬到朗州(湖南常德)时,是三十四岁。正感到春风得意，却被赶出了朝廷,其苦闷是可想而知的。但他不愿随波逐流,追求与众不同,不肯人云亦云。《秋词二首》就是他在这种心情下写的。</w:t>
            </w:r>
          </w:p>
        </w:tc>
      </w:tr>
      <w:tr w14:paraId="4D8BD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vAlign w:val="center"/>
          </w:tcPr>
          <w:p w14:paraId="64E2380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《夜雨寄北》</w:t>
            </w:r>
          </w:p>
        </w:tc>
        <w:tc>
          <w:tcPr>
            <w:tcW w:w="910" w:type="dxa"/>
            <w:vAlign w:val="center"/>
          </w:tcPr>
          <w:p w14:paraId="252E646B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七言</w:t>
            </w:r>
          </w:p>
          <w:p w14:paraId="77D3467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绝句 </w:t>
            </w:r>
          </w:p>
        </w:tc>
        <w:tc>
          <w:tcPr>
            <w:tcW w:w="1960" w:type="dxa"/>
            <w:vAlign w:val="center"/>
          </w:tcPr>
          <w:p w14:paraId="75DAAF3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>李商隐诗歌集解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7EDE3AD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李商隐（约813—约858），字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>义山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，号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>玉谿（xī）生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，怀州河内（今河南沁阳）人，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>唐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代诗人。和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>杜牧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合称“小李杜”，与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>温庭筠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合称“温李”。其诗构思新颖，风格秾丽。</w:t>
            </w:r>
          </w:p>
        </w:tc>
        <w:tc>
          <w:tcPr>
            <w:tcW w:w="2867" w:type="dxa"/>
            <w:vAlign w:val="center"/>
          </w:tcPr>
          <w:p w14:paraId="7401937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这首诗是诗人身居遥远的异乡巴蜀（今四川、重庆一带）时写给在长安（今西安）的妻子的一首七言绝句。因为长安在巴蜀之北，故题作《夜雨寄北》。</w:t>
            </w:r>
          </w:p>
        </w:tc>
      </w:tr>
      <w:tr w14:paraId="22FED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vAlign w:val="center"/>
          </w:tcPr>
          <w:p w14:paraId="2953D2C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《十一月四日风雨大作（其二）》</w:t>
            </w:r>
          </w:p>
        </w:tc>
        <w:tc>
          <w:tcPr>
            <w:tcW w:w="910" w:type="dxa"/>
            <w:vAlign w:val="center"/>
          </w:tcPr>
          <w:p w14:paraId="15AD7BB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七言</w:t>
            </w:r>
          </w:p>
          <w:p w14:paraId="027AA34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绝句 </w:t>
            </w:r>
          </w:p>
        </w:tc>
        <w:tc>
          <w:tcPr>
            <w:tcW w:w="1960" w:type="dxa"/>
            <w:vAlign w:val="center"/>
          </w:tcPr>
          <w:p w14:paraId="1E2540A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>剑南诗稿校注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3650AC6B">
            <w:pPr>
              <w:tabs>
                <w:tab w:val="left" w:pos="4320"/>
              </w:tabs>
              <w:snapToGrid w:val="0"/>
              <w:spacing w:line="360" w:lineRule="auto"/>
              <w:ind w:left="210" w:hanging="210" w:hangingChars="100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陆游（1125—1210），字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>务观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，号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>放翁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，越州山阴（今浙江绍兴）人，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>南宋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（朝代）诗人。他一生笔耕不辍，诗、词、文均有很高成就，其诗语言平易晓畅，饱含爱国热情，对后世影响深远。代表作有《游山西村》《关山月》《书愤》《示儿》等</w:t>
            </w:r>
          </w:p>
        </w:tc>
        <w:tc>
          <w:tcPr>
            <w:tcW w:w="2867" w:type="dxa"/>
            <w:vAlign w:val="center"/>
          </w:tcPr>
          <w:p w14:paraId="77ACB6D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此题下共有诗两首，这里选的是第二首。陆游自罢官后，闲居家乡山阴。此诗作于南宋光宗绍熙三年（1192）十一月四日，当时诗人已年近七旬，虽然年迈，但爱国之情不减，一心想要报效国家。诗人收复国土的强烈愿望在现实中已不可能实现,就在十一月四日那个“风雨大作”的夜里,诗人触景生情、由情生思,在梦中实现了自己金戈铁马、驰骋中原的愿望。</w:t>
            </w:r>
          </w:p>
        </w:tc>
      </w:tr>
      <w:tr w14:paraId="36DA4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471" w:type="dxa"/>
            <w:vAlign w:val="center"/>
          </w:tcPr>
          <w:p w14:paraId="625DED5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《潼   关》</w:t>
            </w:r>
          </w:p>
        </w:tc>
        <w:tc>
          <w:tcPr>
            <w:tcW w:w="910" w:type="dxa"/>
            <w:vAlign w:val="center"/>
          </w:tcPr>
          <w:p w14:paraId="21A8556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七言</w:t>
            </w:r>
          </w:p>
          <w:p w14:paraId="74FB6CA0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绝句 </w:t>
            </w:r>
          </w:p>
        </w:tc>
        <w:tc>
          <w:tcPr>
            <w:tcW w:w="1960" w:type="dxa"/>
            <w:vAlign w:val="center"/>
          </w:tcPr>
          <w:p w14:paraId="76637A4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>谭嗣同全集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38F51EE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谭嗣同（1865—1898） ，字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>复生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，号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>壮飞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，湖南浏阳人，清末维新派政治家、思想家，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戊戌变法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“六君子”之一。</w:t>
            </w:r>
          </w:p>
        </w:tc>
        <w:tc>
          <w:tcPr>
            <w:tcW w:w="2867" w:type="dxa"/>
            <w:vAlign w:val="center"/>
          </w:tcPr>
          <w:p w14:paraId="6CFDE7B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潼关，在今陕西潼关北，关城临黄河，依秦岭，当山西、陕西、河南三省要冲，历来为军事重地。</w:t>
            </w:r>
          </w:p>
          <w:p w14:paraId="3064CDF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谭嗣同写这首诗时才十多岁，当时随父赴甘肃上任，途经陕西潼关，被北方的特有的壮阔风景所震撼，欣然命笔。</w:t>
            </w:r>
          </w:p>
        </w:tc>
      </w:tr>
    </w:tbl>
    <w:p w14:paraId="6E29024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2AC616C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AE5D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任务三：译读·诗文大意</w:t>
      </w:r>
    </w:p>
    <w:p w14:paraId="2BF37FC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3.展板第三展区为“译读·诗文大意”，请你根据课下注释和工具书对四首绝句进行译读。</w:t>
      </w:r>
    </w:p>
    <w:p w14:paraId="057240A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052D068B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4606290" cy="2244090"/>
            <wp:effectExtent l="0" t="0" r="11430" b="1143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06290" cy="224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6A6DBF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661361C4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drawing>
          <wp:inline distT="0" distB="0" distL="114300" distR="114300">
            <wp:extent cx="4545965" cy="2515235"/>
            <wp:effectExtent l="0" t="0" r="10795" b="1460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45965" cy="251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511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</w:pPr>
      <w:r>
        <w:drawing>
          <wp:inline distT="0" distB="0" distL="114300" distR="114300">
            <wp:extent cx="4617085" cy="2476500"/>
            <wp:effectExtent l="0" t="0" r="635" b="762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1708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D6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</w:pPr>
      <w:r>
        <w:drawing>
          <wp:inline distT="0" distB="0" distL="114300" distR="114300">
            <wp:extent cx="4587875" cy="2085340"/>
            <wp:effectExtent l="0" t="0" r="14605" b="254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87875" cy="208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333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</w:p>
    <w:p w14:paraId="7B117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任务四：赏析·把握情感</w:t>
      </w:r>
    </w:p>
    <w:p w14:paraId="1C175E0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4.展板第四展区为“赏析·把握情感”，请同学们结合创作背景和诗歌核心意象理解诗歌所传达的情感。</w:t>
      </w:r>
    </w:p>
    <w:p w14:paraId="537CAF1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9F7492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课件出示：</w:t>
      </w:r>
    </w:p>
    <w:p w14:paraId="5ADD2305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（1）秋词（其一）</w:t>
      </w:r>
    </w:p>
    <w:p w14:paraId="72F74254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自古逢秋悲寂寥，我言秋日胜春朝。</w:t>
      </w:r>
    </w:p>
    <w:p w14:paraId="43A0AA7D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晴空一鹤排云上，便引诗情到碧霄。</w:t>
      </w:r>
    </w:p>
    <w:p w14:paraId="6FC653F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第一、二句运用对比的手法，先指出自古以来文人悲秋的传统，然后直抒胸臆，热情地赞美秋天，态度鲜明地否定了悲秋的论调，表达了诗人积极乐观的心态。</w:t>
      </w:r>
    </w:p>
    <w:p w14:paraId="4A09AFD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三、四句借景抒情，展现了一幅秋高气爽、天高云淡，一只白鹤直冲云霄的明丽秋景；隐含诗人因支持改革运动屡遭贬谪、愈挫愈勇的豪壮情怀。一个“排”字，形象生动地写出了白鹤冲破白云阻隔、直上云霄的气势，表现了诗人奋发进取的豪情和豁达乐观的情怀。</w:t>
      </w:r>
    </w:p>
    <w:p w14:paraId="759BA96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【真题链接】</w:t>
      </w:r>
    </w:p>
    <w:p w14:paraId="79310C6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诗歌前两句运用了哪种写作手法？请简要分析。</w:t>
      </w:r>
    </w:p>
    <w:p w14:paraId="4D842CA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预设：运用了对比手法。诗人一反常态，不写悲秋，而写爱秋，说秋天比那万物萌生、欣欣向荣的春天更胜过一筹，这是对自古以来的悲秋论调的有力否定，表现了诗人的自信、乐观。</w:t>
      </w:r>
    </w:p>
    <w:p w14:paraId="2BC95EE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②你认为诗人眼中“秋日胜春朝”的理由是什么？全诗表达了诗人怎样的人生态度？</w:t>
      </w:r>
    </w:p>
    <w:p w14:paraId="4C76320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预设：在如此秋高气爽的天气，看见白鹤直冲云霄，诗人心情豁然开朗，诗情广阔，于是说“我言秋日胜春朝”。</w:t>
      </w:r>
    </w:p>
    <w:p w14:paraId="2E08546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全诗明朗刚健，激越向上，仔细品读，约略能感觉到诗中隐含着诗人因支持变法屡遭贬谪、愈挫愈奋的豪壮情怀。</w:t>
      </w:r>
    </w:p>
    <w:p w14:paraId="12813D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③“晴空一鹤排云上”中的“排”字历来为人们所称道，请你说说它的妙处。</w:t>
      </w:r>
    </w:p>
    <w:p w14:paraId="19A46F0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预设：“排”，在这里是“推开”的意思，形象地写出了白鹤一飞冲天，仿佛冲破白云阻隔的气势，表现了诗人奋发进取的豪情和豁达乐观的情怀。</w:t>
      </w:r>
    </w:p>
    <w:p w14:paraId="4ED63AAD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399C9E6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（2）夜 雨 寄 北</w:t>
      </w:r>
    </w:p>
    <w:p w14:paraId="7008083F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君问归期未有期，巴山夜雨涨秋池。</w:t>
      </w:r>
    </w:p>
    <w:p w14:paraId="24620336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何当共剪西窗烛，却话巴山夜雨时。</w:t>
      </w:r>
    </w:p>
    <w:p w14:paraId="6F86038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一句中两个“期”字，一问一答，表达了诗人欲归不得归的愁苦、漂泊在外的孤寂和对亲人的思念之情。第二句写眼前之景（实景），情景交融。面对凄凉的秋夜之雨，诗人愁随雨涨，表现了身居异乡的孤独、凄凉。“涨”字富于动态感，写出了巴山水注满秋池的夜雨景象，衬托出诗人的绵绵秋思。</w:t>
      </w:r>
    </w:p>
    <w:p w14:paraId="669D5E7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三、四句笔锋一转，写诗人想象回家团聚后剪烛西窗、共话今宵的情景（虚景）。时空交错，虚实相生，把眼前的凄苦转换成未来团聚的欢乐，也在未来的欢乐中注入被时间过滤了的“昔日”之苦，表达了诗人强烈的思归之情。</w:t>
      </w:r>
    </w:p>
    <w:p w14:paraId="48C86F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【真题链接】</w:t>
      </w:r>
    </w:p>
    <w:p w14:paraId="4BFAAC2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“君问归期未有期”中的两个“期”有什么表达效果？请简要分析。</w:t>
      </w:r>
    </w:p>
    <w:p w14:paraId="418C6D6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预设：以设问点题，一问一答，将对“归期”的希望与“未有期”的失望融入凄凉萧瑟的景色之中，包含着诗人的苦涩和无奈，渲染了孤独凄凉的气氛。</w:t>
      </w:r>
    </w:p>
    <w:p w14:paraId="04F1BD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②描述“巴山夜雨涨秋池”的画面，并说说这一句有何作用？</w:t>
      </w:r>
    </w:p>
    <w:p w14:paraId="58BF224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预设：巴山的秋夜一片迷茫，大雨滂沱，池水高涨了。</w:t>
      </w:r>
    </w:p>
    <w:p w14:paraId="60C0627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运用环境描写，渲染凄凉的氛围，借凄凉的秋夜雨景抒发了在巴蜀羁旅中的孤独凄凉之感。</w:t>
      </w:r>
    </w:p>
    <w:p w14:paraId="011855C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③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“巴山夜雨涨秋池”中的“涨”字用得极其巧妙，简要分析其妙在哪里。</w:t>
      </w:r>
    </w:p>
    <w:p w14:paraId="62725F3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预设：“涨”字富于动态感，既写出了巴山雨水注满秋池的自然之景，又流露出羁旅之愁与不得归之苦，衬托出诗人深重绵远的愁思。</w:t>
      </w:r>
    </w:p>
    <w:p w14:paraId="2059667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④小语在读到“何当共剪西窗烛”这一句时提出疑问:“剪烛”是剪蜡烛吗?诗人为什么要描述“剪烛”的情景?请你根据下面的知识卡片和诗歌内容,回答他的疑问。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02C8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 w14:paraId="1C537DA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  <w:t>知识卡片</w:t>
            </w:r>
          </w:p>
          <w:p w14:paraId="447C67E2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古代蜡烛芯用纱绳等制成,点燃中无法充分燃烧,常形成长长的黑色烛花伸入火焰中,使烛光暗淡,故须不断剪去,此即“剪烛”。</w:t>
            </w:r>
          </w:p>
          <w:p w14:paraId="7852EA79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“何当共剪西窗烛,却话巴山夜雨时”(李商隐《夜雨寄北》)被蒲松龄在《聊斋志异》中沿用为“剪烛西窗,如得良友”,之后演变为成语“剪烛西窗”。剪烛西窗原指思念远方的妻子,盼望相聚夜语。后泛指亲友聚谈。</w:t>
            </w:r>
          </w:p>
        </w:tc>
      </w:tr>
    </w:tbl>
    <w:p w14:paraId="27B8970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8A1DD6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预设：“剪烛”不是剪蜡烛,而是剪去蜡烛燃烧时形成的黑色烛花。诗人描写“剪烛”的情景是为了以未来团聚的欢乐,反衬出今夜思念的愁苦;而今夜思念的愁苦又成了未来剪烛夜话的材料,增添了重聚时的欢乐。</w:t>
      </w:r>
    </w:p>
    <w:p w14:paraId="60D4043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⑤这首诗借“巴山夜雨”之景抒发了作者怎样的思想感情？</w:t>
      </w:r>
    </w:p>
    <w:p w14:paraId="1DA6F6F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预设：漂泊异乡，盼望归期的感伤，以及对妻子的深切思念。</w:t>
      </w:r>
    </w:p>
    <w:p w14:paraId="13D8298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17B2599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（3）十一月四日风雨大作（其二）</w:t>
      </w:r>
    </w:p>
    <w:p w14:paraId="5DA16221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僵卧孤村不自哀，尚思为国戍轮台。</w:t>
      </w:r>
    </w:p>
    <w:p w14:paraId="611C7CD8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夜阑卧听风吹雨，铁马冰河入梦来。</w:t>
      </w:r>
    </w:p>
    <w:p w14:paraId="186491B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一、二句写现实。““僵”字写年迈，肌骨衰老；“卧”字写多病；“孤”字写生活孤苦，思想苦闷；“哀”写诗人贫困村居，过着凄苦生活。这四字写出了诗人罢官回乡后处境寂寞、窘迫、冷落的生活现状。但这不是诗人所要强调的内容，“不自哀”才是他要坚持的信念。“思”字，表现出诗人坚定不移的报国之志和忧国忧民的拳拳之心。</w:t>
      </w:r>
    </w:p>
    <w:p w14:paraId="3D0BE5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三、四句由现实转入梦境。“风吹雨”运用双关的修辞手法，既指现实生活中的风雨，又象征南宋王朝风雨飘摇的处境。“铁马冰河入梦来”正是诗人日夜所思的结果，淋漓尽致地表现了他的英雄气概和爱国情怀。</w:t>
      </w:r>
    </w:p>
    <w:p w14:paraId="53BEE3C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【真题链接】</w:t>
      </w:r>
    </w:p>
    <w:p w14:paraId="2A93741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诗歌前两句运用了什么写法？表明了什么？</w:t>
      </w:r>
    </w:p>
    <w:p w14:paraId="188D1BF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预设：前两句运用对比的写法，将“僵卧孤村”的衰老之状与“为国戍轮台”的不减壮志形成鲜明对比，表明了诗人的爱国热情是终其一生的。</w:t>
      </w:r>
    </w:p>
    <w:p w14:paraId="1E5471D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②本诗第一、二句中“僵”和“尚”用得好，请说说好在哪里。</w:t>
      </w:r>
    </w:p>
    <w:p w14:paraId="6F7DCFB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预设：“僵”写出诗人风雨夜老境的凄凉，与后面所写的诗人的报国壮志形成鲜明对比；“尚”表现了诗人至死不渝的爱国之情和报国之志。</w:t>
      </w:r>
    </w:p>
    <w:p w14:paraId="1EB4BF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③请赏析“夜阑卧听风吹雨”的妙处。</w:t>
      </w:r>
    </w:p>
    <w:p w14:paraId="7EE2FEC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预设：运用双关的修辞手法，“风吹雨”既指现实生活中的风雨，又象征南宋王朝风雨飘摇的处境。表现了诗人忧国忧民的拳拳之心。</w:t>
      </w:r>
    </w:p>
    <w:p w14:paraId="776E534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④简要赏析“夜阑卧听风吹雨，铁马冰河入梦来。”两句诗。</w:t>
      </w:r>
    </w:p>
    <w:p w14:paraId="79BF57D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预设：运用虚实结合的写作手法，实写雨夜之声，虚写梦境征战疆场，诗人因关心国家而形成戎马征战的梦幻，以梦的形式再现了“戍轮台”的志向，由现实转入梦境，抒发了诗人的报国之志和忧国忧民之情。</w:t>
      </w:r>
    </w:p>
    <w:p w14:paraId="762CC8A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⑤这首诗表达了诗人怎样的思想感情？</w:t>
      </w:r>
    </w:p>
    <w:p w14:paraId="45F3978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预设：这首诗借写风雨梦境，抒发了感人至深的报国之志和忧国忧民的拳拳之心。</w:t>
      </w:r>
    </w:p>
    <w:p w14:paraId="74A7DA2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⑥根据你对这首诗的理解，简要说说诗中展现了一个什么样的诗人形象。</w:t>
      </w:r>
    </w:p>
    <w:p w14:paraId="4ADFDD9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预设：诗中塑造了一个虽年老多病，却仍渴望为国戍边、奋勇杀敌、收复失地的爱国诗人形象。</w:t>
      </w:r>
    </w:p>
    <w:p w14:paraId="4C47D24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8B13B2E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（4）潼   关</w:t>
      </w:r>
    </w:p>
    <w:p w14:paraId="6A7BD6BA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终古高云簇此城，秋风吹散马蹄声。</w:t>
      </w:r>
    </w:p>
    <w:p w14:paraId="708210BB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河流大野犹嫌束，山入潼关不解平。</w:t>
      </w:r>
    </w:p>
    <w:p w14:paraId="73CE52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一句写潼关的历史和气势。“终古”点明潼关历史悠久，“高云簇”不言城高而其高自见，从视觉的角度烘托了潼关城的高耸、壮阔。第二句写清脆的马蹄声被猎猎的秋风吹散，从听觉上凸显了潼关城的寂寥与辽远。</w:t>
      </w:r>
    </w:p>
    <w:p w14:paraId="31759E7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 第三句笔锋一转，写“河流大野”，不说其奔腾或壮阔，而说其“犹嫌”拘束。第四句写秦岭山脉入潼关之态势，不说其巍峨险峻，而说其桀骜不驯，再也不知何谓平坦。这两句巧用拟人的修辞手法描写黄河、秦岭，突出了黄河咆哮的气势和秦岭高耸险峻的形势，使人在山河的雄伟气势中强烈感受到诗人渴望冲决罗网、勇往直前、追求个性解放的少年意气。</w:t>
      </w:r>
    </w:p>
    <w:p w14:paraId="2F163B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【真题链接】</w:t>
      </w:r>
    </w:p>
    <w:p w14:paraId="512CDC9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班级举办以“少年意气壮山河”为主题的读书活动，并对谭嗣同的《潼关》一诗进行了探究。请你补全下面的对话。</w:t>
      </w:r>
    </w:p>
    <w:p w14:paraId="4D55EE8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小何：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本诗首句写高云簇拥着古城，第二句写清脆的马蹄声被秋风吹散，分别从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和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两种感官角度，展现了潼关古城的苍茫雄浑、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</w:t>
      </w:r>
    </w:p>
    <w:p w14:paraId="11A0E9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小牧：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是的，从“簇”字可以看出前两句还使用了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的修辞手法。</w:t>
      </w:r>
    </w:p>
    <w:p w14:paraId="037EC7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小亮：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后两句也运用了这种修辞手法，生动形象地表现了山水的巍峨壮阔，体现了诗人内心渴望</w:t>
      </w: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</w:t>
      </w:r>
    </w:p>
    <w:p w14:paraId="4955C8C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u w:val="single"/>
          <w:lang w:val="en-US" w:eastAsia="zh-CN"/>
        </w:rPr>
        <w:t xml:space="preserve">                                                             ⁠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。</w:t>
      </w:r>
    </w:p>
    <w:p w14:paraId="27AB07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预设：视觉  听觉  寂静辽远  拟人  冲决罗网、勇往直前、追求个性解放的少年意气</w:t>
      </w:r>
    </w:p>
    <w:p w14:paraId="4960B7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②谭嗣同写这首诗时才14岁,他随父亲途经潼关,被塞外壮阔的景象所震撼,尽情抒写少年意气风发。在后两句诗中,他是如何借山水表达思想感情的?</w:t>
      </w:r>
    </w:p>
    <w:p w14:paraId="3D6B05D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“犹嫌束”“不解平”赋予山水以人的性格,写出了山水的生机和活力(把山水写活了),读来富有冲击力;将自己的感觉融入到山水中,借山水表达了渴望冲破罗网、羁绊,勇往直前,追求个性自由与解放的少年意气。</w:t>
      </w: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268ED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请完成本课《分层作业》。</w:t>
      </w:r>
    </w:p>
    <w:bookmarkEnd w:id="0"/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51525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3FD81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4090E4E"/>
    <w:rsid w:val="040F1ED1"/>
    <w:rsid w:val="04521743"/>
    <w:rsid w:val="04A077D4"/>
    <w:rsid w:val="054C4671"/>
    <w:rsid w:val="0603469F"/>
    <w:rsid w:val="060356C3"/>
    <w:rsid w:val="071D0B0C"/>
    <w:rsid w:val="072506FA"/>
    <w:rsid w:val="073D4803"/>
    <w:rsid w:val="07493674"/>
    <w:rsid w:val="07BA14B5"/>
    <w:rsid w:val="08B70410"/>
    <w:rsid w:val="093F51ED"/>
    <w:rsid w:val="094620D8"/>
    <w:rsid w:val="09A523BE"/>
    <w:rsid w:val="0A334D52"/>
    <w:rsid w:val="0A830C70"/>
    <w:rsid w:val="0AA04FB4"/>
    <w:rsid w:val="0B9D4CB5"/>
    <w:rsid w:val="0BBE35C7"/>
    <w:rsid w:val="0BC42E1C"/>
    <w:rsid w:val="0C451536"/>
    <w:rsid w:val="0CCE5330"/>
    <w:rsid w:val="0D092489"/>
    <w:rsid w:val="0D4252AC"/>
    <w:rsid w:val="0E5A03D3"/>
    <w:rsid w:val="0E5B6625"/>
    <w:rsid w:val="0E674BA2"/>
    <w:rsid w:val="0EE7589A"/>
    <w:rsid w:val="10121687"/>
    <w:rsid w:val="10146D27"/>
    <w:rsid w:val="109B402A"/>
    <w:rsid w:val="11560F71"/>
    <w:rsid w:val="11707185"/>
    <w:rsid w:val="11F77791"/>
    <w:rsid w:val="12521E00"/>
    <w:rsid w:val="126A37FC"/>
    <w:rsid w:val="12CA3D79"/>
    <w:rsid w:val="13A50343"/>
    <w:rsid w:val="14183E89"/>
    <w:rsid w:val="160D7128"/>
    <w:rsid w:val="1620367F"/>
    <w:rsid w:val="166271AC"/>
    <w:rsid w:val="16A8314F"/>
    <w:rsid w:val="17AA7BF0"/>
    <w:rsid w:val="17B157DC"/>
    <w:rsid w:val="182368AB"/>
    <w:rsid w:val="199F6E23"/>
    <w:rsid w:val="19A448A5"/>
    <w:rsid w:val="19EF59BA"/>
    <w:rsid w:val="19F207E4"/>
    <w:rsid w:val="1A6709DF"/>
    <w:rsid w:val="1AA67EB7"/>
    <w:rsid w:val="1ACC7774"/>
    <w:rsid w:val="1CE1575A"/>
    <w:rsid w:val="1D41732E"/>
    <w:rsid w:val="1E081BFA"/>
    <w:rsid w:val="1E205A0A"/>
    <w:rsid w:val="1E5A4A23"/>
    <w:rsid w:val="1F7E0F44"/>
    <w:rsid w:val="1FCC1887"/>
    <w:rsid w:val="1FE13D1F"/>
    <w:rsid w:val="200036A4"/>
    <w:rsid w:val="204A7721"/>
    <w:rsid w:val="206A564D"/>
    <w:rsid w:val="206D72CF"/>
    <w:rsid w:val="21132D8F"/>
    <w:rsid w:val="2191104E"/>
    <w:rsid w:val="21C6264E"/>
    <w:rsid w:val="21E02927"/>
    <w:rsid w:val="22077EAB"/>
    <w:rsid w:val="22F57EAF"/>
    <w:rsid w:val="23454050"/>
    <w:rsid w:val="237768FD"/>
    <w:rsid w:val="23CC192B"/>
    <w:rsid w:val="23E80503"/>
    <w:rsid w:val="244F3092"/>
    <w:rsid w:val="251C7334"/>
    <w:rsid w:val="253A197B"/>
    <w:rsid w:val="253B7EF0"/>
    <w:rsid w:val="25407ECB"/>
    <w:rsid w:val="25A6683E"/>
    <w:rsid w:val="25B85CB3"/>
    <w:rsid w:val="25FB54E6"/>
    <w:rsid w:val="262A6AAA"/>
    <w:rsid w:val="266E3D58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E847779"/>
    <w:rsid w:val="2F220469"/>
    <w:rsid w:val="2F2A2F8A"/>
    <w:rsid w:val="2F6714F2"/>
    <w:rsid w:val="3025488D"/>
    <w:rsid w:val="30911D76"/>
    <w:rsid w:val="30954103"/>
    <w:rsid w:val="30DA1C73"/>
    <w:rsid w:val="318F4594"/>
    <w:rsid w:val="324B1359"/>
    <w:rsid w:val="32B97039"/>
    <w:rsid w:val="33D22C2B"/>
    <w:rsid w:val="340B51F1"/>
    <w:rsid w:val="34DB19BE"/>
    <w:rsid w:val="35861145"/>
    <w:rsid w:val="35935C52"/>
    <w:rsid w:val="366559E4"/>
    <w:rsid w:val="36CA6D73"/>
    <w:rsid w:val="36FC3286"/>
    <w:rsid w:val="37B65A46"/>
    <w:rsid w:val="37F35313"/>
    <w:rsid w:val="385430CC"/>
    <w:rsid w:val="38585147"/>
    <w:rsid w:val="390E5E67"/>
    <w:rsid w:val="39CB1E5C"/>
    <w:rsid w:val="39F74215"/>
    <w:rsid w:val="3A3066E4"/>
    <w:rsid w:val="3A412A1F"/>
    <w:rsid w:val="3B3356D3"/>
    <w:rsid w:val="3B8D375D"/>
    <w:rsid w:val="3B8E2DB2"/>
    <w:rsid w:val="3C5B2EAA"/>
    <w:rsid w:val="3CAB036C"/>
    <w:rsid w:val="3CFC5CFD"/>
    <w:rsid w:val="3EAA6689"/>
    <w:rsid w:val="3EB510FB"/>
    <w:rsid w:val="3FC574F3"/>
    <w:rsid w:val="409243BE"/>
    <w:rsid w:val="409361DE"/>
    <w:rsid w:val="4184316F"/>
    <w:rsid w:val="421B3E90"/>
    <w:rsid w:val="426E79CE"/>
    <w:rsid w:val="429A28DC"/>
    <w:rsid w:val="42AA1C41"/>
    <w:rsid w:val="433F7E95"/>
    <w:rsid w:val="434661BF"/>
    <w:rsid w:val="43884ABF"/>
    <w:rsid w:val="441260D8"/>
    <w:rsid w:val="44A8366B"/>
    <w:rsid w:val="452E0BB6"/>
    <w:rsid w:val="45E81FF5"/>
    <w:rsid w:val="45EF4D65"/>
    <w:rsid w:val="46DC584E"/>
    <w:rsid w:val="47064475"/>
    <w:rsid w:val="475060AF"/>
    <w:rsid w:val="475A49C5"/>
    <w:rsid w:val="48483D4E"/>
    <w:rsid w:val="48622479"/>
    <w:rsid w:val="48FB5D34"/>
    <w:rsid w:val="493D595C"/>
    <w:rsid w:val="49F77418"/>
    <w:rsid w:val="4A181876"/>
    <w:rsid w:val="4A7C355C"/>
    <w:rsid w:val="4B0752CD"/>
    <w:rsid w:val="4B5E0F27"/>
    <w:rsid w:val="4B8D3156"/>
    <w:rsid w:val="4C105824"/>
    <w:rsid w:val="4E5C5AF9"/>
    <w:rsid w:val="4E835BA2"/>
    <w:rsid w:val="4F1D1146"/>
    <w:rsid w:val="4F6768F9"/>
    <w:rsid w:val="4FBA24A4"/>
    <w:rsid w:val="4FEE214E"/>
    <w:rsid w:val="4FFE77E4"/>
    <w:rsid w:val="50415697"/>
    <w:rsid w:val="50507BB0"/>
    <w:rsid w:val="508D0E23"/>
    <w:rsid w:val="50AA0EC9"/>
    <w:rsid w:val="50D71373"/>
    <w:rsid w:val="510734C7"/>
    <w:rsid w:val="513A3AA6"/>
    <w:rsid w:val="51891A7C"/>
    <w:rsid w:val="526624C4"/>
    <w:rsid w:val="52B82624"/>
    <w:rsid w:val="52CB49C9"/>
    <w:rsid w:val="53B337F3"/>
    <w:rsid w:val="54CC6C29"/>
    <w:rsid w:val="557C43C4"/>
    <w:rsid w:val="562527F8"/>
    <w:rsid w:val="56893B64"/>
    <w:rsid w:val="56D30863"/>
    <w:rsid w:val="56F740DC"/>
    <w:rsid w:val="578C2978"/>
    <w:rsid w:val="57D84D0F"/>
    <w:rsid w:val="58501BF8"/>
    <w:rsid w:val="58EC0A5F"/>
    <w:rsid w:val="58FF18E9"/>
    <w:rsid w:val="597B6E4D"/>
    <w:rsid w:val="59CA000B"/>
    <w:rsid w:val="5A252481"/>
    <w:rsid w:val="5B3C43E8"/>
    <w:rsid w:val="5C4B4CF8"/>
    <w:rsid w:val="5C6760BF"/>
    <w:rsid w:val="5CA83B98"/>
    <w:rsid w:val="5CF16BE4"/>
    <w:rsid w:val="5E343D6A"/>
    <w:rsid w:val="5E4823F5"/>
    <w:rsid w:val="5E9D4F9B"/>
    <w:rsid w:val="5F1C3E69"/>
    <w:rsid w:val="5FC60AF2"/>
    <w:rsid w:val="602573A9"/>
    <w:rsid w:val="60676BE3"/>
    <w:rsid w:val="60690D23"/>
    <w:rsid w:val="60B30F76"/>
    <w:rsid w:val="615A3CBB"/>
    <w:rsid w:val="61CF56B7"/>
    <w:rsid w:val="632251C4"/>
    <w:rsid w:val="636A7A50"/>
    <w:rsid w:val="652E1D5C"/>
    <w:rsid w:val="66E4125A"/>
    <w:rsid w:val="672A3F31"/>
    <w:rsid w:val="673957D1"/>
    <w:rsid w:val="67901DE5"/>
    <w:rsid w:val="68441504"/>
    <w:rsid w:val="68AE4C06"/>
    <w:rsid w:val="69C26788"/>
    <w:rsid w:val="69E63140"/>
    <w:rsid w:val="6ADF0B63"/>
    <w:rsid w:val="6C6857D1"/>
    <w:rsid w:val="6CBE6CDC"/>
    <w:rsid w:val="6D325918"/>
    <w:rsid w:val="6D413EF5"/>
    <w:rsid w:val="6D6D53AD"/>
    <w:rsid w:val="6DA47E46"/>
    <w:rsid w:val="6DF55653"/>
    <w:rsid w:val="6E0E0DEF"/>
    <w:rsid w:val="6E960D5F"/>
    <w:rsid w:val="6ECA4467"/>
    <w:rsid w:val="6EEC100C"/>
    <w:rsid w:val="6F694B09"/>
    <w:rsid w:val="7010770F"/>
    <w:rsid w:val="70294762"/>
    <w:rsid w:val="70732648"/>
    <w:rsid w:val="709654EB"/>
    <w:rsid w:val="70C62CED"/>
    <w:rsid w:val="70F704C1"/>
    <w:rsid w:val="71353360"/>
    <w:rsid w:val="719B3FB2"/>
    <w:rsid w:val="71A069B1"/>
    <w:rsid w:val="71AA0501"/>
    <w:rsid w:val="7295497F"/>
    <w:rsid w:val="73135419"/>
    <w:rsid w:val="739531F2"/>
    <w:rsid w:val="73BD6C1A"/>
    <w:rsid w:val="75405343"/>
    <w:rsid w:val="759D7ECF"/>
    <w:rsid w:val="765A01AF"/>
    <w:rsid w:val="76D442CA"/>
    <w:rsid w:val="76EB5674"/>
    <w:rsid w:val="78AB0A2D"/>
    <w:rsid w:val="78B120BD"/>
    <w:rsid w:val="79150CA2"/>
    <w:rsid w:val="79856256"/>
    <w:rsid w:val="7A2F5734"/>
    <w:rsid w:val="7ADB0244"/>
    <w:rsid w:val="7B39441D"/>
    <w:rsid w:val="7B5C5360"/>
    <w:rsid w:val="7B7159C1"/>
    <w:rsid w:val="7B825CBD"/>
    <w:rsid w:val="7C1B6455"/>
    <w:rsid w:val="7C3F7121"/>
    <w:rsid w:val="7C7C405D"/>
    <w:rsid w:val="7D187BD8"/>
    <w:rsid w:val="7DB31FA0"/>
    <w:rsid w:val="7DE31DEC"/>
    <w:rsid w:val="7E236C23"/>
    <w:rsid w:val="7E344D06"/>
    <w:rsid w:val="7E470887"/>
    <w:rsid w:val="7E9A4216"/>
    <w:rsid w:val="7EC26EF1"/>
    <w:rsid w:val="7F1865E7"/>
    <w:rsid w:val="7F232D43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2524</Words>
  <Characters>2625</Characters>
  <Lines>1</Lines>
  <Paragraphs>1</Paragraphs>
  <TotalTime>0</TotalTime>
  <ScaleCrop>false</ScaleCrop>
  <LinksUpToDate>false</LinksUpToDate>
  <CharactersWithSpaces>2837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1E22154560FF41D6942C40755679B772_12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